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D08A" w14:textId="5A57BF6E" w:rsidR="008F4202" w:rsidRDefault="008F4202" w:rsidP="00A01C21">
      <w:pPr>
        <w:spacing w:line="288" w:lineRule="auto"/>
        <w:ind w:left="480" w:hanging="480"/>
        <w:jc w:val="center"/>
        <w:rPr>
          <w:b/>
          <w:bCs/>
          <w:sz w:val="40"/>
          <w:szCs w:val="36"/>
          <w:u w:val="double"/>
        </w:rPr>
      </w:pPr>
      <w:r w:rsidRPr="005329F2">
        <w:rPr>
          <w:rFonts w:hint="eastAsia"/>
          <w:sz w:val="40"/>
          <w:szCs w:val="36"/>
        </w:rPr>
        <w:t>112</w:t>
      </w:r>
      <w:r w:rsidRPr="005329F2">
        <w:rPr>
          <w:rFonts w:hint="eastAsia"/>
          <w:sz w:val="40"/>
          <w:szCs w:val="36"/>
        </w:rPr>
        <w:t>年嘉義市</w:t>
      </w:r>
      <w:r w:rsidR="0040035A" w:rsidRPr="0040035A">
        <w:rPr>
          <w:rFonts w:hint="eastAsia"/>
          <w:sz w:val="40"/>
          <w:szCs w:val="36"/>
        </w:rPr>
        <w:t>「公所防救災業務人員教育訓練」</w:t>
      </w:r>
    </w:p>
    <w:p w14:paraId="329DC853" w14:textId="77777777" w:rsidR="001025D8" w:rsidRPr="005329F2" w:rsidRDefault="001025D8" w:rsidP="001025D8">
      <w:pPr>
        <w:pStyle w:val="a3"/>
        <w:numPr>
          <w:ilvl w:val="0"/>
          <w:numId w:val="2"/>
        </w:numPr>
        <w:snapToGrid w:val="0"/>
        <w:spacing w:beforeLines="150" w:before="540" w:line="480" w:lineRule="auto"/>
        <w:ind w:leftChars="0" w:left="1418" w:hanging="1418"/>
        <w:contextualSpacing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在台灣的歷史中，並未有因海嘯而導致任何民眾死亡之事件。</w:t>
      </w:r>
    </w:p>
    <w:p w14:paraId="6A1AD751" w14:textId="77777777" w:rsidR="001025D8" w:rsidRDefault="001025D8" w:rsidP="001025D8">
      <w:pPr>
        <w:pStyle w:val="a3"/>
        <w:numPr>
          <w:ilvl w:val="0"/>
          <w:numId w:val="2"/>
        </w:numPr>
        <w:snapToGrid w:val="0"/>
        <w:spacing w:line="480" w:lineRule="auto"/>
        <w:ind w:leftChars="0" w:left="1418" w:hanging="1418"/>
        <w:contextualSpacing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造成嘉義地區傷亡最嚴重之地震為</w:t>
      </w:r>
      <w:r>
        <w:rPr>
          <w:rFonts w:hint="eastAsia"/>
          <w:sz w:val="28"/>
          <w:szCs w:val="24"/>
        </w:rPr>
        <w:t>921</w:t>
      </w:r>
      <w:r>
        <w:rPr>
          <w:rFonts w:hint="eastAsia"/>
          <w:sz w:val="28"/>
          <w:szCs w:val="24"/>
        </w:rPr>
        <w:t>集集大地震。</w:t>
      </w:r>
    </w:p>
    <w:p w14:paraId="22C31CFD" w14:textId="77777777" w:rsidR="001025D8" w:rsidRDefault="001025D8" w:rsidP="001025D8">
      <w:pPr>
        <w:pStyle w:val="a3"/>
        <w:numPr>
          <w:ilvl w:val="0"/>
          <w:numId w:val="2"/>
        </w:numPr>
        <w:snapToGrid w:val="0"/>
        <w:spacing w:line="480" w:lineRule="auto"/>
        <w:ind w:leftChars="0" w:left="1418" w:hanging="1418"/>
        <w:contextualSpacing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氣候變遷可能會導致春雨減少、秋雨減少的狀況發生。</w:t>
      </w:r>
    </w:p>
    <w:p w14:paraId="323BD23B" w14:textId="77777777" w:rsidR="001025D8" w:rsidRDefault="001025D8" w:rsidP="001025D8">
      <w:pPr>
        <w:pStyle w:val="a3"/>
        <w:numPr>
          <w:ilvl w:val="0"/>
          <w:numId w:val="2"/>
        </w:numPr>
        <w:snapToGrid w:val="0"/>
        <w:spacing w:line="480" w:lineRule="auto"/>
        <w:ind w:leftChars="0" w:left="1418" w:hanging="1418"/>
        <w:contextualSpacing/>
        <w:jc w:val="both"/>
        <w:rPr>
          <w:sz w:val="28"/>
          <w:szCs w:val="24"/>
        </w:rPr>
      </w:pPr>
      <w:r w:rsidRPr="00B3586D">
        <w:rPr>
          <w:rFonts w:hint="eastAsia"/>
          <w:sz w:val="28"/>
          <w:szCs w:val="24"/>
        </w:rPr>
        <w:t>低溫特</w:t>
      </w:r>
      <w:proofErr w:type="gramStart"/>
      <w:r w:rsidRPr="00B3586D">
        <w:rPr>
          <w:rFonts w:hint="eastAsia"/>
          <w:sz w:val="28"/>
          <w:szCs w:val="24"/>
        </w:rPr>
        <w:t>報燈號依</w:t>
      </w:r>
      <w:proofErr w:type="gramEnd"/>
      <w:r w:rsidRPr="00B3586D">
        <w:rPr>
          <w:rFonts w:hint="eastAsia"/>
          <w:sz w:val="28"/>
          <w:szCs w:val="24"/>
        </w:rPr>
        <w:t>低溫之程度與延續時間</w:t>
      </w:r>
      <w:r>
        <w:rPr>
          <w:rFonts w:hint="eastAsia"/>
          <w:sz w:val="28"/>
          <w:szCs w:val="24"/>
        </w:rPr>
        <w:t>，可分成綠燈、黃燈及紅燈三種。</w:t>
      </w:r>
    </w:p>
    <w:p w14:paraId="3BFCDD60" w14:textId="77777777" w:rsidR="001025D8" w:rsidRDefault="001025D8" w:rsidP="001025D8">
      <w:pPr>
        <w:pStyle w:val="a3"/>
        <w:numPr>
          <w:ilvl w:val="0"/>
          <w:numId w:val="2"/>
        </w:numPr>
        <w:snapToGrid w:val="0"/>
        <w:spacing w:line="480" w:lineRule="auto"/>
        <w:ind w:leftChars="0" w:left="1418" w:hanging="1418"/>
        <w:contextualSpacing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濃霧</w:t>
      </w:r>
      <w:proofErr w:type="gramStart"/>
      <w:r>
        <w:rPr>
          <w:rFonts w:hint="eastAsia"/>
          <w:sz w:val="28"/>
          <w:szCs w:val="24"/>
        </w:rPr>
        <w:t>特報當觀測</w:t>
      </w:r>
      <w:proofErr w:type="gramEnd"/>
      <w:r>
        <w:rPr>
          <w:rFonts w:hint="eastAsia"/>
          <w:sz w:val="28"/>
          <w:szCs w:val="24"/>
        </w:rPr>
        <w:t>能見度低於</w:t>
      </w:r>
      <w:r>
        <w:rPr>
          <w:rFonts w:hint="eastAsia"/>
          <w:sz w:val="28"/>
          <w:szCs w:val="24"/>
        </w:rPr>
        <w:t>200</w:t>
      </w:r>
      <w:r>
        <w:rPr>
          <w:rFonts w:hint="eastAsia"/>
          <w:sz w:val="28"/>
          <w:szCs w:val="24"/>
        </w:rPr>
        <w:t>公尺時就會發布。</w:t>
      </w:r>
    </w:p>
    <w:p w14:paraId="6EC591B3" w14:textId="77777777" w:rsidR="001025D8" w:rsidRDefault="001025D8" w:rsidP="001025D8">
      <w:pPr>
        <w:pStyle w:val="a3"/>
        <w:numPr>
          <w:ilvl w:val="0"/>
          <w:numId w:val="2"/>
        </w:numPr>
        <w:snapToGrid w:val="0"/>
        <w:spacing w:line="480" w:lineRule="auto"/>
        <w:ind w:leftChars="0" w:left="1418" w:hanging="1418"/>
        <w:contextualSpacing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當地區降雨量達到每小時</w:t>
      </w:r>
      <w:r>
        <w:rPr>
          <w:rFonts w:hint="eastAsia"/>
          <w:sz w:val="28"/>
          <w:szCs w:val="24"/>
        </w:rPr>
        <w:t>500</w:t>
      </w:r>
      <w:r>
        <w:rPr>
          <w:sz w:val="28"/>
          <w:szCs w:val="24"/>
        </w:rPr>
        <w:t>mm</w:t>
      </w:r>
      <w:r>
        <w:rPr>
          <w:rFonts w:hint="eastAsia"/>
          <w:sz w:val="28"/>
          <w:szCs w:val="24"/>
        </w:rPr>
        <w:t>（含）以上時，就會發布超大豪雨警報。</w:t>
      </w:r>
    </w:p>
    <w:p w14:paraId="2C737A76" w14:textId="7B654C30" w:rsidR="001025D8" w:rsidRDefault="001025D8" w:rsidP="001025D8">
      <w:pPr>
        <w:pStyle w:val="a3"/>
        <w:numPr>
          <w:ilvl w:val="0"/>
          <w:numId w:val="2"/>
        </w:numPr>
        <w:snapToGrid w:val="0"/>
        <w:spacing w:line="480" w:lineRule="auto"/>
        <w:ind w:leftChars="0" w:left="1418" w:hanging="1418"/>
        <w:contextualSpacing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為了因應</w:t>
      </w:r>
      <w:proofErr w:type="gramStart"/>
      <w:r w:rsidRPr="00E35DAA">
        <w:rPr>
          <w:rFonts w:hint="eastAsia"/>
          <w:sz w:val="28"/>
          <w:szCs w:val="24"/>
        </w:rPr>
        <w:t>強</w:t>
      </w:r>
      <w:proofErr w:type="gramEnd"/>
      <w:r w:rsidRPr="00E35DAA">
        <w:rPr>
          <w:rFonts w:hint="eastAsia"/>
          <w:sz w:val="28"/>
          <w:szCs w:val="24"/>
        </w:rPr>
        <w:t>降雨事件</w:t>
      </w:r>
      <w:r>
        <w:rPr>
          <w:rFonts w:hint="eastAsia"/>
          <w:sz w:val="28"/>
          <w:szCs w:val="24"/>
        </w:rPr>
        <w:t>，中央氣象局推動「</w:t>
      </w:r>
      <w:r w:rsidRPr="00E35DAA">
        <w:rPr>
          <w:rFonts w:hint="eastAsia"/>
          <w:sz w:val="28"/>
          <w:szCs w:val="24"/>
        </w:rPr>
        <w:t>雨量預報</w:t>
      </w:r>
      <w:r>
        <w:rPr>
          <w:rFonts w:hint="eastAsia"/>
          <w:sz w:val="28"/>
          <w:szCs w:val="24"/>
        </w:rPr>
        <w:t>666</w:t>
      </w:r>
      <w:r w:rsidRPr="00E35DAA">
        <w:rPr>
          <w:rFonts w:hint="eastAsia"/>
          <w:sz w:val="28"/>
          <w:szCs w:val="24"/>
        </w:rPr>
        <w:t>預警</w:t>
      </w:r>
      <w:r>
        <w:rPr>
          <w:rFonts w:hint="eastAsia"/>
          <w:sz w:val="28"/>
          <w:szCs w:val="24"/>
        </w:rPr>
        <w:t>」，主要為每</w:t>
      </w:r>
      <w:r>
        <w:rPr>
          <w:rFonts w:hint="eastAsia"/>
          <w:sz w:val="28"/>
          <w:szCs w:val="24"/>
        </w:rPr>
        <w:t>6</w:t>
      </w:r>
      <w:r>
        <w:rPr>
          <w:rFonts w:hint="eastAsia"/>
          <w:sz w:val="28"/>
          <w:szCs w:val="24"/>
        </w:rPr>
        <w:t>小時更新縣市預報、</w:t>
      </w:r>
      <w:r>
        <w:rPr>
          <w:rFonts w:hint="eastAsia"/>
          <w:sz w:val="28"/>
          <w:szCs w:val="24"/>
        </w:rPr>
        <w:t>6</w:t>
      </w:r>
      <w:r>
        <w:rPr>
          <w:rFonts w:hint="eastAsia"/>
          <w:sz w:val="28"/>
          <w:szCs w:val="24"/>
        </w:rPr>
        <w:t>小時更新定量降雨、</w:t>
      </w:r>
      <w:r>
        <w:rPr>
          <w:rFonts w:hint="eastAsia"/>
          <w:sz w:val="28"/>
          <w:szCs w:val="24"/>
        </w:rPr>
        <w:t>6</w:t>
      </w:r>
      <w:r>
        <w:rPr>
          <w:rFonts w:hint="eastAsia"/>
          <w:sz w:val="28"/>
          <w:szCs w:val="24"/>
        </w:rPr>
        <w:t>日推估累積雨量。</w:t>
      </w:r>
    </w:p>
    <w:p w14:paraId="652DD336" w14:textId="0DD3F9CF" w:rsidR="001025D8" w:rsidRDefault="001025D8" w:rsidP="001025D8">
      <w:pPr>
        <w:pStyle w:val="a3"/>
        <w:numPr>
          <w:ilvl w:val="0"/>
          <w:numId w:val="2"/>
        </w:numPr>
        <w:snapToGrid w:val="0"/>
        <w:spacing w:line="480" w:lineRule="auto"/>
        <w:ind w:leftChars="0" w:left="1418" w:hanging="1418"/>
        <w:contextualSpacing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國家災害防救科技中心（簡稱</w:t>
      </w:r>
      <w:r>
        <w:rPr>
          <w:rFonts w:hint="eastAsia"/>
          <w:sz w:val="28"/>
          <w:szCs w:val="24"/>
        </w:rPr>
        <w:t>NCDR</w:t>
      </w:r>
      <w:r>
        <w:rPr>
          <w:rFonts w:hint="eastAsia"/>
          <w:sz w:val="28"/>
          <w:szCs w:val="24"/>
        </w:rPr>
        <w:t>）主要任務為提供中</w:t>
      </w:r>
      <w:r w:rsidRPr="004926ED">
        <w:rPr>
          <w:rFonts w:hint="eastAsia"/>
          <w:sz w:val="28"/>
          <w:szCs w:val="24"/>
        </w:rPr>
        <w:t>央災害防救會報及中央災害防救委員會，有關災害防救工作之相關諮詢。</w:t>
      </w:r>
      <w:r>
        <w:rPr>
          <w:rFonts w:hint="eastAsia"/>
          <w:sz w:val="28"/>
          <w:szCs w:val="24"/>
        </w:rPr>
        <w:t>。</w:t>
      </w:r>
    </w:p>
    <w:p w14:paraId="2A0CB05C" w14:textId="77777777" w:rsidR="001025D8" w:rsidRDefault="001025D8" w:rsidP="001025D8">
      <w:pPr>
        <w:pStyle w:val="a3"/>
        <w:numPr>
          <w:ilvl w:val="0"/>
          <w:numId w:val="2"/>
        </w:numPr>
        <w:snapToGrid w:val="0"/>
        <w:spacing w:before="240" w:line="480" w:lineRule="auto"/>
        <w:ind w:leftChars="0" w:left="1418" w:hanging="1418"/>
        <w:contextualSpacing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為因應全球氣候快速變遷，臺灣已於今（</w:t>
      </w:r>
      <w:r>
        <w:rPr>
          <w:rFonts w:hint="eastAsia"/>
          <w:sz w:val="28"/>
          <w:szCs w:val="24"/>
        </w:rPr>
        <w:t>2023</w:t>
      </w:r>
      <w:r>
        <w:rPr>
          <w:rFonts w:hint="eastAsia"/>
          <w:sz w:val="28"/>
          <w:szCs w:val="24"/>
        </w:rPr>
        <w:t>）年三讀通過《氣候變遷因應法》，藉以</w:t>
      </w:r>
      <w:proofErr w:type="gramStart"/>
      <w:r w:rsidRPr="006F1181">
        <w:rPr>
          <w:rFonts w:hint="eastAsia"/>
          <w:sz w:val="28"/>
          <w:szCs w:val="24"/>
        </w:rPr>
        <w:t>強化減碳目標</w:t>
      </w:r>
      <w:proofErr w:type="gramEnd"/>
      <w:r w:rsidRPr="006F1181">
        <w:rPr>
          <w:rFonts w:hint="eastAsia"/>
          <w:sz w:val="28"/>
          <w:szCs w:val="24"/>
        </w:rPr>
        <w:t>與政策工具</w:t>
      </w:r>
      <w:r>
        <w:rPr>
          <w:rFonts w:hint="eastAsia"/>
          <w:sz w:val="28"/>
          <w:szCs w:val="24"/>
        </w:rPr>
        <w:t>。</w:t>
      </w:r>
    </w:p>
    <w:p w14:paraId="43D688EC" w14:textId="58F291AC" w:rsidR="001025D8" w:rsidRPr="00BB3600" w:rsidRDefault="001025D8" w:rsidP="001025D8">
      <w:pPr>
        <w:pStyle w:val="a3"/>
        <w:numPr>
          <w:ilvl w:val="0"/>
          <w:numId w:val="2"/>
        </w:numPr>
        <w:snapToGrid w:val="0"/>
        <w:spacing w:before="240" w:line="480" w:lineRule="auto"/>
        <w:ind w:leftChars="0" w:left="1418" w:hanging="1418"/>
        <w:contextualSpacing/>
        <w:jc w:val="both"/>
        <w:rPr>
          <w:sz w:val="28"/>
          <w:szCs w:val="24"/>
        </w:rPr>
      </w:pPr>
      <w:r>
        <w:rPr>
          <w:rFonts w:hint="eastAsia"/>
          <w:sz w:val="28"/>
          <w:szCs w:val="24"/>
        </w:rPr>
        <w:t>避難收容處所</w:t>
      </w:r>
      <w:r w:rsidR="00EB7225">
        <w:rPr>
          <w:rFonts w:hint="eastAsia"/>
          <w:sz w:val="28"/>
          <w:szCs w:val="24"/>
        </w:rPr>
        <w:t>若</w:t>
      </w:r>
      <w:r>
        <w:rPr>
          <w:rFonts w:hint="eastAsia"/>
          <w:sz w:val="28"/>
          <w:szCs w:val="24"/>
        </w:rPr>
        <w:t>因空間不足或因其他</w:t>
      </w:r>
      <w:r w:rsidR="00EB7225">
        <w:rPr>
          <w:rFonts w:hint="eastAsia"/>
          <w:sz w:val="28"/>
          <w:szCs w:val="24"/>
        </w:rPr>
        <w:t>因素</w:t>
      </w:r>
      <w:r>
        <w:rPr>
          <w:rFonts w:hint="eastAsia"/>
          <w:sz w:val="28"/>
          <w:szCs w:val="24"/>
        </w:rPr>
        <w:t>，導致民生物資平時儲備量不足，可透過簽署開口契約或合作備忘錄（</w:t>
      </w:r>
      <w:r>
        <w:rPr>
          <w:rFonts w:hint="eastAsia"/>
          <w:sz w:val="28"/>
          <w:szCs w:val="24"/>
        </w:rPr>
        <w:t>MOU</w:t>
      </w:r>
      <w:r>
        <w:rPr>
          <w:rFonts w:hint="eastAsia"/>
          <w:sz w:val="28"/>
          <w:szCs w:val="24"/>
        </w:rPr>
        <w:t>）等方式，來滿足災時需求。</w:t>
      </w:r>
    </w:p>
    <w:p w14:paraId="180F3DDC" w14:textId="77777777" w:rsidR="00B032AB" w:rsidRPr="00DC0EA4" w:rsidRDefault="00B032AB" w:rsidP="00BB3600">
      <w:pPr>
        <w:snapToGrid w:val="0"/>
        <w:spacing w:line="288" w:lineRule="auto"/>
        <w:contextualSpacing/>
        <w:rPr>
          <w:rFonts w:hint="eastAsia"/>
          <w:b/>
          <w:bCs/>
          <w:sz w:val="52"/>
          <w:szCs w:val="48"/>
          <w:u w:val="double"/>
        </w:rPr>
      </w:pPr>
    </w:p>
    <w:sectPr w:rsidR="00B032AB" w:rsidRPr="00DC0EA4" w:rsidSect="00466F7D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51D8" w14:textId="77777777" w:rsidR="000732DB" w:rsidRDefault="000732DB" w:rsidP="008F4202">
      <w:r>
        <w:separator/>
      </w:r>
    </w:p>
  </w:endnote>
  <w:endnote w:type="continuationSeparator" w:id="0">
    <w:p w14:paraId="3719FE29" w14:textId="77777777" w:rsidR="000732DB" w:rsidRDefault="000732DB" w:rsidP="008F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0BC4" w14:textId="1CCA6189" w:rsidR="008F4202" w:rsidRDefault="008F4202" w:rsidP="002067D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3F66" w14:textId="77777777" w:rsidR="000732DB" w:rsidRDefault="000732DB" w:rsidP="008F4202">
      <w:r>
        <w:separator/>
      </w:r>
    </w:p>
  </w:footnote>
  <w:footnote w:type="continuationSeparator" w:id="0">
    <w:p w14:paraId="762011DD" w14:textId="77777777" w:rsidR="000732DB" w:rsidRDefault="000732DB" w:rsidP="008F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E76E" w14:textId="7FD5848B" w:rsidR="000F04DF" w:rsidRDefault="000F04DF" w:rsidP="000F04DF">
    <w:pPr>
      <w:pStyle w:val="a4"/>
      <w:jc w:val="right"/>
    </w:pPr>
    <w:r>
      <w:rPr>
        <w:rFonts w:hint="eastAsia"/>
      </w:rPr>
      <w:t>此次測驗為不記名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2E5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11D9C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312322"/>
    <w:multiLevelType w:val="hybridMultilevel"/>
    <w:tmpl w:val="20E2F61C"/>
    <w:lvl w:ilvl="0" w:tplc="EBD03860">
      <w:start w:val="1"/>
      <w:numFmt w:val="decimal"/>
      <w:lvlText w:val="（　）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3A798C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A593F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45428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AA40D2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E49ED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405E5F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622259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A7216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C2192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54139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DF0C1A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EC10D5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64108C"/>
    <w:multiLevelType w:val="hybridMultilevel"/>
    <w:tmpl w:val="20E2F61C"/>
    <w:lvl w:ilvl="0" w:tplc="EBD03860">
      <w:start w:val="1"/>
      <w:numFmt w:val="decimal"/>
      <w:lvlText w:val="（　）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C5278A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2C1DAB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5E68C8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B61F83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7931C0"/>
    <w:multiLevelType w:val="hybridMultilevel"/>
    <w:tmpl w:val="32D81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D911DE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C31E38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A05224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643B63"/>
    <w:multiLevelType w:val="hybridMultilevel"/>
    <w:tmpl w:val="20E2F61C"/>
    <w:lvl w:ilvl="0" w:tplc="EBD03860">
      <w:start w:val="1"/>
      <w:numFmt w:val="decimal"/>
      <w:lvlText w:val="（　）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9030BB"/>
    <w:multiLevelType w:val="hybridMultilevel"/>
    <w:tmpl w:val="A1EAFF2C"/>
    <w:lvl w:ilvl="0" w:tplc="EA461FB4">
      <w:start w:val="1"/>
      <w:numFmt w:val="upperLetter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18"/>
  </w:num>
  <w:num w:numId="5">
    <w:abstractNumId w:val="14"/>
  </w:num>
  <w:num w:numId="6">
    <w:abstractNumId w:val="21"/>
  </w:num>
  <w:num w:numId="7">
    <w:abstractNumId w:val="22"/>
  </w:num>
  <w:num w:numId="8">
    <w:abstractNumId w:val="6"/>
  </w:num>
  <w:num w:numId="9">
    <w:abstractNumId w:val="8"/>
  </w:num>
  <w:num w:numId="10">
    <w:abstractNumId w:val="17"/>
  </w:num>
  <w:num w:numId="11">
    <w:abstractNumId w:val="19"/>
  </w:num>
  <w:num w:numId="12">
    <w:abstractNumId w:val="11"/>
  </w:num>
  <w:num w:numId="13">
    <w:abstractNumId w:val="4"/>
  </w:num>
  <w:num w:numId="14">
    <w:abstractNumId w:val="1"/>
  </w:num>
  <w:num w:numId="15">
    <w:abstractNumId w:val="12"/>
  </w:num>
  <w:num w:numId="16">
    <w:abstractNumId w:val="23"/>
  </w:num>
  <w:num w:numId="17">
    <w:abstractNumId w:val="0"/>
  </w:num>
  <w:num w:numId="18">
    <w:abstractNumId w:val="3"/>
  </w:num>
  <w:num w:numId="19">
    <w:abstractNumId w:val="10"/>
  </w:num>
  <w:num w:numId="20">
    <w:abstractNumId w:val="5"/>
  </w:num>
  <w:num w:numId="21">
    <w:abstractNumId w:val="16"/>
  </w:num>
  <w:num w:numId="22">
    <w:abstractNumId w:val="7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B2"/>
    <w:rsid w:val="000732DB"/>
    <w:rsid w:val="000C7602"/>
    <w:rsid w:val="000E15A0"/>
    <w:rsid w:val="000E2434"/>
    <w:rsid w:val="000F04DF"/>
    <w:rsid w:val="001025D8"/>
    <w:rsid w:val="00166DF7"/>
    <w:rsid w:val="001A62C4"/>
    <w:rsid w:val="002067D1"/>
    <w:rsid w:val="00210FCC"/>
    <w:rsid w:val="002176D1"/>
    <w:rsid w:val="002367C5"/>
    <w:rsid w:val="00275F51"/>
    <w:rsid w:val="002926BC"/>
    <w:rsid w:val="002E3277"/>
    <w:rsid w:val="002E3BC5"/>
    <w:rsid w:val="0033080D"/>
    <w:rsid w:val="00352BD7"/>
    <w:rsid w:val="00390F7D"/>
    <w:rsid w:val="003E75CC"/>
    <w:rsid w:val="0040035A"/>
    <w:rsid w:val="0045512A"/>
    <w:rsid w:val="00464DAF"/>
    <w:rsid w:val="00466F7D"/>
    <w:rsid w:val="0048045E"/>
    <w:rsid w:val="00490EB4"/>
    <w:rsid w:val="004926ED"/>
    <w:rsid w:val="005329F2"/>
    <w:rsid w:val="005422FF"/>
    <w:rsid w:val="005D7751"/>
    <w:rsid w:val="0061787D"/>
    <w:rsid w:val="006F1181"/>
    <w:rsid w:val="00732E29"/>
    <w:rsid w:val="007566DF"/>
    <w:rsid w:val="0079489C"/>
    <w:rsid w:val="007E534B"/>
    <w:rsid w:val="0082415B"/>
    <w:rsid w:val="00883C4D"/>
    <w:rsid w:val="00883EB2"/>
    <w:rsid w:val="00884DB9"/>
    <w:rsid w:val="008B0640"/>
    <w:rsid w:val="008F4202"/>
    <w:rsid w:val="0090300C"/>
    <w:rsid w:val="00903327"/>
    <w:rsid w:val="00971C30"/>
    <w:rsid w:val="00994A34"/>
    <w:rsid w:val="009F30A6"/>
    <w:rsid w:val="00A01C21"/>
    <w:rsid w:val="00A06FD9"/>
    <w:rsid w:val="00A22C98"/>
    <w:rsid w:val="00A372F5"/>
    <w:rsid w:val="00A818BC"/>
    <w:rsid w:val="00AF268C"/>
    <w:rsid w:val="00AF75D7"/>
    <w:rsid w:val="00B01461"/>
    <w:rsid w:val="00B032AB"/>
    <w:rsid w:val="00B3586D"/>
    <w:rsid w:val="00B4334C"/>
    <w:rsid w:val="00B47A69"/>
    <w:rsid w:val="00B646D5"/>
    <w:rsid w:val="00B67B4E"/>
    <w:rsid w:val="00B9042B"/>
    <w:rsid w:val="00BB3600"/>
    <w:rsid w:val="00BD0630"/>
    <w:rsid w:val="00BE194C"/>
    <w:rsid w:val="00CC6204"/>
    <w:rsid w:val="00CF2044"/>
    <w:rsid w:val="00CF2AD1"/>
    <w:rsid w:val="00D2062C"/>
    <w:rsid w:val="00D5678F"/>
    <w:rsid w:val="00D72ED2"/>
    <w:rsid w:val="00D73110"/>
    <w:rsid w:val="00DA1C7A"/>
    <w:rsid w:val="00DC0EA4"/>
    <w:rsid w:val="00E35DAA"/>
    <w:rsid w:val="00E433EE"/>
    <w:rsid w:val="00EB6D71"/>
    <w:rsid w:val="00EB7225"/>
    <w:rsid w:val="00EE4F1C"/>
    <w:rsid w:val="00F83092"/>
    <w:rsid w:val="00FE1533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869A6"/>
  <w15:chartTrackingRefBased/>
  <w15:docId w15:val="{B31546BA-F5AF-4D20-A418-3A3FC760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02"/>
    <w:pPr>
      <w:widowControl w:val="0"/>
    </w:pPr>
    <w:rPr>
      <w:rFonts w:ascii="Arial" w:eastAsia="標楷體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42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4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恩賜 林</dc:creator>
  <cp:keywords/>
  <dc:description/>
  <cp:lastModifiedBy>恩賜 Lin</cp:lastModifiedBy>
  <cp:revision>32</cp:revision>
  <cp:lastPrinted>2023-08-14T03:33:00Z</cp:lastPrinted>
  <dcterms:created xsi:type="dcterms:W3CDTF">2023-08-01T06:52:00Z</dcterms:created>
  <dcterms:modified xsi:type="dcterms:W3CDTF">2023-11-28T10:50:00Z</dcterms:modified>
</cp:coreProperties>
</file>